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064" w:rsidRPr="0081468C" w:rsidRDefault="0081468C">
      <w:pPr>
        <w:rPr>
          <w:sz w:val="32"/>
        </w:rPr>
      </w:pPr>
      <w:r w:rsidRPr="0081468C">
        <w:rPr>
          <w:rFonts w:ascii="Times New Roman" w:eastAsia="Times New Roman" w:hAnsi="Times New Roman" w:cs="Times New Roman"/>
          <w:sz w:val="36"/>
          <w:szCs w:val="24"/>
          <w:lang w:eastAsia="pl-PL"/>
        </w:rPr>
        <w:t>2</w:t>
      </w:r>
      <w:r w:rsidR="00D93300" w:rsidRPr="0081468C">
        <w:rPr>
          <w:rFonts w:ascii="Times New Roman" w:eastAsia="Times New Roman" w:hAnsi="Times New Roman" w:cs="Times New Roman"/>
          <w:sz w:val="36"/>
          <w:szCs w:val="24"/>
          <w:lang w:eastAsia="pl-PL"/>
        </w:rPr>
        <w:t xml:space="preserve">: </w:t>
      </w:r>
      <w:r w:rsidR="00D93300" w:rsidRPr="0081468C">
        <w:rPr>
          <w:rFonts w:ascii="Times New Roman" w:eastAsia="Times New Roman" w:hAnsi="Times New Roman" w:cs="Times New Roman"/>
          <w:b/>
          <w:sz w:val="36"/>
          <w:szCs w:val="24"/>
          <w:lang w:eastAsia="pl-PL"/>
        </w:rPr>
        <w:t>Bilans azotu w gospodarstwie rolnym</w:t>
      </w:r>
    </w:p>
    <w:p w:rsidR="00AD54B2" w:rsidRDefault="00AD54B2" w:rsidP="00AD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Rolnictwo: bilans azotu w Polsce [ w tys. ton]</w:t>
      </w:r>
      <w:r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AD54B2" w:rsidRDefault="00AD54B2" w:rsidP="00AD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Wniesienie: 1880</w:t>
      </w:r>
    </w:p>
    <w:p w:rsidR="00AD54B2" w:rsidRDefault="00AD54B2" w:rsidP="00AD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 nawozami mineralnymi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922</w:t>
      </w:r>
    </w:p>
    <w:p w:rsidR="00AD54B2" w:rsidRDefault="00AD54B2" w:rsidP="00AD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 nawozami organicznymi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552</w:t>
      </w:r>
    </w:p>
    <w:p w:rsidR="00AD54B2" w:rsidRDefault="00AD54B2" w:rsidP="00AD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Inne źródła (wiązanie symbiotyczne, opad)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406</w:t>
      </w:r>
    </w:p>
    <w:p w:rsidR="00AD54B2" w:rsidRDefault="00AD54B2" w:rsidP="00AD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Wyniesienie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1063</w:t>
      </w:r>
    </w:p>
    <w:p w:rsidR="00AD54B2" w:rsidRDefault="00AD54B2" w:rsidP="00AD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Bilans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+816</w:t>
      </w:r>
    </w:p>
    <w:p w:rsidR="00AD54B2" w:rsidRDefault="00AD54B2" w:rsidP="00AD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1 ha UR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+ 50,6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3B1064" w:rsidRPr="00AD54B2" w:rsidRDefault="00AD54B2" w:rsidP="003B1064">
      <w:pPr>
        <w:rPr>
          <w:color w:val="0000CC"/>
        </w:rPr>
      </w:pPr>
      <w:r>
        <w:rPr>
          <w:color w:val="0000CC"/>
        </w:rPr>
        <w:t>Przedstawienie źródeł przychodu i rozchodu azotu w gospodarstwie jak w infografice {1}</w:t>
      </w:r>
    </w:p>
    <w:p w:rsidR="00AD54B2" w:rsidRDefault="00AD54B2" w:rsidP="00AD54B2">
      <w:pPr>
        <w:rPr>
          <w:color w:val="0000CC"/>
        </w:rPr>
      </w:pPr>
      <w:r w:rsidRPr="00AD54B2">
        <w:rPr>
          <w:color w:val="0000CC"/>
        </w:rPr>
        <w:t>Na szkicu wejście do gospodarstwa (brama) wjeżdżają nawozy mineralne i pasze białkowe</w:t>
      </w:r>
    </w:p>
    <w:p w:rsidR="00AD54B2" w:rsidRDefault="00AD54B2" w:rsidP="00AD54B2">
      <w:pPr>
        <w:rPr>
          <w:color w:val="0000CC"/>
        </w:rPr>
      </w:pPr>
      <w:r>
        <w:rPr>
          <w:color w:val="0000CC"/>
        </w:rPr>
        <w:t>W gospodarstwie przedstawione schematycznie grunt rolny, wody płynące</w:t>
      </w:r>
      <w:r w:rsidR="003335D2">
        <w:rPr>
          <w:color w:val="0000CC"/>
        </w:rPr>
        <w:t>(rzeka Ew. rów)</w:t>
      </w:r>
      <w:r>
        <w:rPr>
          <w:color w:val="0000CC"/>
        </w:rPr>
        <w:t xml:space="preserve"> i woda gruntowa.</w:t>
      </w:r>
    </w:p>
    <w:p w:rsidR="00F35CBA" w:rsidRDefault="00AD54B2" w:rsidP="00AD54B2">
      <w:pPr>
        <w:rPr>
          <w:color w:val="0000CC"/>
        </w:rPr>
      </w:pPr>
      <w:r>
        <w:rPr>
          <w:color w:val="0000CC"/>
        </w:rPr>
        <w:t xml:space="preserve">Przedstawione </w:t>
      </w:r>
      <w:r w:rsidRPr="00F35CBA">
        <w:rPr>
          <w:b/>
          <w:color w:val="0000CC"/>
          <w:u w:val="single"/>
        </w:rPr>
        <w:t>wniesienie</w:t>
      </w:r>
      <w:r>
        <w:rPr>
          <w:color w:val="0000CC"/>
        </w:rPr>
        <w:t xml:space="preserve"> azotu</w:t>
      </w:r>
      <w:r w:rsidR="00F35CBA">
        <w:rPr>
          <w:color w:val="0000CC"/>
        </w:rPr>
        <w:t>:</w:t>
      </w:r>
    </w:p>
    <w:p w:rsidR="00F35CBA" w:rsidRDefault="00AD54B2" w:rsidP="00F35CBA">
      <w:pPr>
        <w:pStyle w:val="Akapitzlist"/>
        <w:numPr>
          <w:ilvl w:val="0"/>
          <w:numId w:val="1"/>
        </w:numPr>
        <w:rPr>
          <w:color w:val="0000CC"/>
        </w:rPr>
      </w:pPr>
      <w:r w:rsidRPr="00F35CBA">
        <w:rPr>
          <w:color w:val="0000CC"/>
        </w:rPr>
        <w:t xml:space="preserve"> z nawozami mineralnymi (np. zobrazowane jako worek</w:t>
      </w:r>
      <w:r w:rsidR="00F35CBA" w:rsidRPr="00F35CBA">
        <w:rPr>
          <w:color w:val="0000CC"/>
        </w:rPr>
        <w:t xml:space="preserve"> </w:t>
      </w:r>
      <w:r w:rsidRPr="00F35CBA">
        <w:rPr>
          <w:color w:val="0000CC"/>
        </w:rPr>
        <w:t xml:space="preserve">nawozu/ramka z tekstem „nawozy mineralne), </w:t>
      </w:r>
    </w:p>
    <w:p w:rsidR="00F35CBA" w:rsidRDefault="00AD54B2" w:rsidP="00F35CBA">
      <w:pPr>
        <w:pStyle w:val="Akapitzlist"/>
        <w:numPr>
          <w:ilvl w:val="0"/>
          <w:numId w:val="1"/>
        </w:numPr>
        <w:rPr>
          <w:color w:val="0000CC"/>
        </w:rPr>
      </w:pPr>
      <w:r w:rsidRPr="00F35CBA">
        <w:rPr>
          <w:color w:val="0000CC"/>
        </w:rPr>
        <w:t xml:space="preserve">naturalnymi (np. zobrazowane jako rozlewacz gnojowicy/ramka z tekstem „obornik, gnojowica, gnojówka, </w:t>
      </w:r>
      <w:r w:rsidR="00F35CBA" w:rsidRPr="00F35CBA">
        <w:rPr>
          <w:color w:val="0000CC"/>
        </w:rPr>
        <w:t>pomiot ptasi</w:t>
      </w:r>
      <w:r w:rsidRPr="00F35CBA">
        <w:rPr>
          <w:color w:val="0000CC"/>
        </w:rPr>
        <w:t xml:space="preserve">), </w:t>
      </w:r>
      <w:r w:rsidR="00F35CBA">
        <w:rPr>
          <w:color w:val="0000CC"/>
        </w:rPr>
        <w:t xml:space="preserve">wypas - może być krowa z kupką </w:t>
      </w:r>
      <w:proofErr w:type="spellStart"/>
      <w:r w:rsidR="00F35CBA">
        <w:rPr>
          <w:color w:val="0000CC"/>
        </w:rPr>
        <w:t>odchodu</w:t>
      </w:r>
      <w:proofErr w:type="spellEnd"/>
      <w:r w:rsidR="00F35CBA">
        <w:rPr>
          <w:color w:val="0000CC"/>
        </w:rPr>
        <w:t xml:space="preserve"> jak w {2}</w:t>
      </w:r>
    </w:p>
    <w:p w:rsidR="00F35CBA" w:rsidRDefault="00F35CBA" w:rsidP="00F35CBA">
      <w:pPr>
        <w:pStyle w:val="Akapitzlist"/>
        <w:numPr>
          <w:ilvl w:val="0"/>
          <w:numId w:val="1"/>
        </w:numPr>
        <w:rPr>
          <w:color w:val="0000CC"/>
        </w:rPr>
      </w:pPr>
      <w:r w:rsidRPr="00F35CBA">
        <w:rPr>
          <w:color w:val="0000CC"/>
        </w:rPr>
        <w:t>różne nawozy organiczne (</w:t>
      </w:r>
      <w:r>
        <w:rPr>
          <w:color w:val="0000CC"/>
        </w:rPr>
        <w:t xml:space="preserve">np. </w:t>
      </w:r>
      <w:r w:rsidRPr="00F35CBA">
        <w:rPr>
          <w:color w:val="0000CC"/>
        </w:rPr>
        <w:t xml:space="preserve">tekst </w:t>
      </w:r>
      <w:proofErr w:type="spellStart"/>
      <w:r w:rsidRPr="00F35CBA">
        <w:rPr>
          <w:color w:val="0000CC"/>
        </w:rPr>
        <w:t>poferment</w:t>
      </w:r>
      <w:proofErr w:type="spellEnd"/>
      <w:r w:rsidRPr="00F35CBA">
        <w:rPr>
          <w:color w:val="0000CC"/>
        </w:rPr>
        <w:t xml:space="preserve">, osady </w:t>
      </w:r>
      <w:proofErr w:type="spellStart"/>
      <w:r w:rsidRPr="00F35CBA">
        <w:rPr>
          <w:color w:val="0000CC"/>
        </w:rPr>
        <w:t>sciekowe</w:t>
      </w:r>
      <w:proofErr w:type="spellEnd"/>
      <w:r w:rsidRPr="00F35CBA">
        <w:rPr>
          <w:color w:val="0000CC"/>
        </w:rPr>
        <w:t>, komposty)</w:t>
      </w:r>
      <w:r w:rsidR="00AD54B2" w:rsidRPr="00F35CBA">
        <w:rPr>
          <w:color w:val="0000CC"/>
        </w:rPr>
        <w:t>,</w:t>
      </w:r>
    </w:p>
    <w:p w:rsidR="00AD54B2" w:rsidRDefault="00AD54B2" w:rsidP="00F35CBA">
      <w:pPr>
        <w:pStyle w:val="Akapitzlist"/>
        <w:numPr>
          <w:ilvl w:val="0"/>
          <w:numId w:val="1"/>
        </w:numPr>
        <w:rPr>
          <w:color w:val="0000CC"/>
        </w:rPr>
      </w:pPr>
      <w:r w:rsidRPr="00F35CBA">
        <w:rPr>
          <w:color w:val="0000CC"/>
        </w:rPr>
        <w:t xml:space="preserve"> resztkami pożniwnymi</w:t>
      </w:r>
      <w:r w:rsidR="00F35CBA" w:rsidRPr="00F35CBA">
        <w:rPr>
          <w:color w:val="0000CC"/>
        </w:rPr>
        <w:t xml:space="preserve"> (słoma, liście)</w:t>
      </w:r>
      <w:r w:rsidR="00F35CBA">
        <w:rPr>
          <w:color w:val="0000CC"/>
        </w:rPr>
        <w:t xml:space="preserve"> na powierzchni gleby</w:t>
      </w:r>
    </w:p>
    <w:p w:rsidR="00F35CBA" w:rsidRDefault="00F35CBA" w:rsidP="00F35CBA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t xml:space="preserve">Wiązanie symbiotyczne (na powierzchni </w:t>
      </w:r>
      <w:proofErr w:type="spellStart"/>
      <w:r>
        <w:rPr>
          <w:color w:val="0000CC"/>
        </w:rPr>
        <w:t>roślinanp</w:t>
      </w:r>
      <w:proofErr w:type="spellEnd"/>
      <w:r>
        <w:rPr>
          <w:color w:val="0000CC"/>
        </w:rPr>
        <w:t xml:space="preserve"> koniczyna, łubin etc. w korzeniach z grudkami napis wiązanie symbiotyczne)</w:t>
      </w:r>
    </w:p>
    <w:p w:rsidR="00F35CBA" w:rsidRPr="00F35CBA" w:rsidRDefault="00F35CBA" w:rsidP="00F35CBA">
      <w:pPr>
        <w:pStyle w:val="Akapitzlist"/>
        <w:numPr>
          <w:ilvl w:val="0"/>
          <w:numId w:val="1"/>
        </w:numPr>
        <w:rPr>
          <w:color w:val="0000CC"/>
        </w:rPr>
      </w:pPr>
      <w:r w:rsidRPr="00F35CBA">
        <w:rPr>
          <w:color w:val="0000CC"/>
        </w:rPr>
        <w:t>Nad farmą niebo i opad z deszczem [15-20 kg N ha UR]</w:t>
      </w:r>
    </w:p>
    <w:p w:rsidR="00F35CBA" w:rsidRDefault="00F35CBA" w:rsidP="00F35CBA">
      <w:pPr>
        <w:rPr>
          <w:color w:val="0000CC"/>
        </w:rPr>
      </w:pPr>
      <w:r>
        <w:rPr>
          <w:color w:val="0000CC"/>
        </w:rPr>
        <w:t xml:space="preserve">Przedstawione </w:t>
      </w:r>
      <w:r w:rsidRPr="00F35CBA">
        <w:rPr>
          <w:b/>
          <w:color w:val="0000CC"/>
          <w:u w:val="single"/>
        </w:rPr>
        <w:t>wyniesienie</w:t>
      </w:r>
      <w:r>
        <w:rPr>
          <w:color w:val="0000CC"/>
        </w:rPr>
        <w:t xml:space="preserve"> azotu:</w:t>
      </w:r>
    </w:p>
    <w:p w:rsidR="00F35CBA" w:rsidRDefault="00F35CBA" w:rsidP="00F35CBA">
      <w:pPr>
        <w:rPr>
          <w:color w:val="0000CC"/>
        </w:rPr>
      </w:pPr>
      <w:r>
        <w:rPr>
          <w:color w:val="0000CC"/>
        </w:rPr>
        <w:t>Pobranie:</w:t>
      </w:r>
    </w:p>
    <w:p w:rsidR="00F35CBA" w:rsidRDefault="00F35CBA" w:rsidP="00F35CBA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t>Z plonem roślin towarowych (zboża, buraki cukrowe, warzywa etc może być tekst i obrazek np. kombajn, worki z ziarnem)</w:t>
      </w:r>
    </w:p>
    <w:p w:rsidR="00F35CBA" w:rsidRPr="00F35CBA" w:rsidRDefault="00F35CBA" w:rsidP="00F35CBA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t xml:space="preserve">Z plonem roślin paszowych (np. kiszonka w balotach, beli), </w:t>
      </w:r>
    </w:p>
    <w:p w:rsidR="00AD54B2" w:rsidRPr="00F35CBA" w:rsidRDefault="00F35CBA" w:rsidP="00F35CBA">
      <w:pPr>
        <w:rPr>
          <w:color w:val="0000CC"/>
        </w:rPr>
      </w:pPr>
      <w:r w:rsidRPr="00F35CBA">
        <w:rPr>
          <w:color w:val="0000CC"/>
        </w:rPr>
        <w:t>Rozproszenie:</w:t>
      </w:r>
    </w:p>
    <w:p w:rsidR="00F35CBA" w:rsidRDefault="00F35CBA" w:rsidP="00F35CBA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t xml:space="preserve">W glebie denitryfikacja do </w:t>
      </w:r>
      <w:r w:rsidR="003335D2">
        <w:rPr>
          <w:color w:val="0000CC"/>
        </w:rPr>
        <w:t xml:space="preserve">gazowego </w:t>
      </w:r>
      <w:r>
        <w:rPr>
          <w:color w:val="0000CC"/>
        </w:rPr>
        <w:t>N, ucieczka tlenków azotu, amoniaku przedstawiona „do powietrza z gleby”</w:t>
      </w:r>
    </w:p>
    <w:p w:rsidR="003335D2" w:rsidRDefault="003335D2" w:rsidP="00F35CBA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t>Wymycie do wód gruntowych strzałka w dół do wody gruntowej</w:t>
      </w:r>
    </w:p>
    <w:p w:rsidR="003335D2" w:rsidRDefault="003335D2" w:rsidP="00F35CBA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lastRenderedPageBreak/>
        <w:t>Zmycie powierzchniowe i erozja – strzałka równoległa do powierzchni gruntu w kierunku wody</w:t>
      </w:r>
    </w:p>
    <w:p w:rsidR="003335D2" w:rsidRDefault="003335D2" w:rsidP="00F35CBA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t xml:space="preserve"> Wycieki, ucieczka amoniaku  z miejsc przechowywania (np. pryzma obornika, czy zbiornik na gnojowicę)</w:t>
      </w:r>
    </w:p>
    <w:p w:rsidR="003335D2" w:rsidRPr="00F35CBA" w:rsidRDefault="003335D2" w:rsidP="00F35CBA">
      <w:pPr>
        <w:pStyle w:val="Akapitzlist"/>
        <w:numPr>
          <w:ilvl w:val="0"/>
          <w:numId w:val="1"/>
        </w:numPr>
        <w:rPr>
          <w:color w:val="0000CC"/>
        </w:rPr>
      </w:pPr>
      <w:r>
        <w:rPr>
          <w:color w:val="0000CC"/>
        </w:rPr>
        <w:t>Błędy w stosowaniu nawozów – za blisko rzeki, na zamarznięty grunt na skłonie ścieka gnojowica etc.</w:t>
      </w:r>
    </w:p>
    <w:p w:rsidR="00AD54B2" w:rsidRDefault="00423E46" w:rsidP="00AD54B2">
      <w:pPr>
        <w:ind w:firstLine="708"/>
        <w:rPr>
          <w:color w:val="0000CC"/>
        </w:rPr>
      </w:pPr>
      <w:r>
        <w:rPr>
          <w:color w:val="0000CC"/>
        </w:rPr>
        <w:t>Saldo bilansu azotu dla Polski według województw</w:t>
      </w:r>
      <w:r>
        <w:rPr>
          <w:rStyle w:val="Odwoanieprzypisudolnego"/>
          <w:color w:val="0000CC"/>
        </w:rPr>
        <w:footnoteReference w:id="2"/>
      </w:r>
    </w:p>
    <w:p w:rsidR="00423E46" w:rsidRDefault="00423E46" w:rsidP="00AD54B2">
      <w:pPr>
        <w:ind w:firstLine="708"/>
        <w:rPr>
          <w:color w:val="0000CC"/>
        </w:rPr>
      </w:pPr>
      <w:r>
        <w:rPr>
          <w:noProof/>
          <w:color w:val="0000CC"/>
          <w:lang w:eastAsia="pl-PL"/>
        </w:rPr>
        <w:drawing>
          <wp:inline distT="0" distB="0" distL="0" distR="0">
            <wp:extent cx="4082415" cy="3063875"/>
            <wp:effectExtent l="19050" t="0" r="0" b="0"/>
            <wp:docPr id="1" name="Obraz 1" descr="C:\Users\Marek\Desktop\FDPA sty 2019 praca\sald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ek\Desktop\FDPA sty 2019 praca\sald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415" cy="306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E46" w:rsidRPr="00F35CBA" w:rsidRDefault="00423E46" w:rsidP="00AD54B2">
      <w:pPr>
        <w:ind w:firstLine="708"/>
        <w:rPr>
          <w:color w:val="0000CC"/>
        </w:rPr>
      </w:pPr>
    </w:p>
    <w:p w:rsidR="00AD54B2" w:rsidRDefault="00AD54B2" w:rsidP="00AD54B2">
      <w:pPr>
        <w:ind w:firstLine="708"/>
      </w:pPr>
      <w:r>
        <w:t>Przykładowe infografiki:</w:t>
      </w:r>
    </w:p>
    <w:p w:rsidR="00AD54B2" w:rsidRPr="00AD54B2" w:rsidRDefault="00AD54B2" w:rsidP="00AD54B2">
      <w:pPr>
        <w:ind w:firstLine="708"/>
      </w:pPr>
      <w:r>
        <w:t>{1}</w:t>
      </w:r>
    </w:p>
    <w:p w:rsidR="003B1064" w:rsidRDefault="003B1064" w:rsidP="003B1064">
      <w:r>
        <w:rPr>
          <w:noProof/>
          <w:lang w:eastAsia="pl-PL"/>
        </w:rPr>
        <w:lastRenderedPageBreak/>
        <w:drawing>
          <wp:inline distT="0" distB="0" distL="0" distR="0">
            <wp:extent cx="5760720" cy="4201039"/>
            <wp:effectExtent l="19050" t="0" r="0" b="0"/>
            <wp:docPr id="7" name="Obraz 7" descr="Podobn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dobny obra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1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064" w:rsidRDefault="00AD54B2" w:rsidP="003B1064">
      <w:r>
        <w:t>{2}</w:t>
      </w:r>
    </w:p>
    <w:p w:rsidR="003B1064" w:rsidRDefault="003B1064" w:rsidP="003B1064">
      <w:r>
        <w:rPr>
          <w:noProof/>
          <w:lang w:eastAsia="pl-PL"/>
        </w:rPr>
        <w:drawing>
          <wp:inline distT="0" distB="0" distL="0" distR="0">
            <wp:extent cx="5647055" cy="2494280"/>
            <wp:effectExtent l="19050" t="0" r="0" b="0"/>
            <wp:docPr id="10" name="Obraz 10" descr="Podobn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odobny obra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055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4B2" w:rsidRDefault="00AD54B2" w:rsidP="003B1064"/>
    <w:p w:rsidR="00AD54B2" w:rsidRDefault="00AD54B2" w:rsidP="003B1064"/>
    <w:p w:rsidR="00AD54B2" w:rsidRDefault="00AD54B2" w:rsidP="003B1064"/>
    <w:p w:rsidR="00AD54B2" w:rsidRDefault="00AD54B2" w:rsidP="003B1064"/>
    <w:p w:rsidR="003B1064" w:rsidRPr="003B1064" w:rsidRDefault="00AD54B2" w:rsidP="003B1064">
      <w:r>
        <w:t>{3}</w:t>
      </w:r>
    </w:p>
    <w:p w:rsidR="003B1064" w:rsidRDefault="003B1064" w:rsidP="003B1064">
      <w:r>
        <w:rPr>
          <w:noProof/>
          <w:lang w:eastAsia="pl-PL"/>
        </w:rPr>
        <w:lastRenderedPageBreak/>
        <w:drawing>
          <wp:inline distT="0" distB="0" distL="0" distR="0">
            <wp:extent cx="5760720" cy="4386021"/>
            <wp:effectExtent l="19050" t="0" r="0" b="0"/>
            <wp:docPr id="13" name="Obraz 13" descr="Podobn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odobny obraz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86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064" w:rsidRPr="003B1064" w:rsidRDefault="003B1064" w:rsidP="003B1064"/>
    <w:p w:rsidR="003B1064" w:rsidRPr="003B1064" w:rsidRDefault="003B1064" w:rsidP="003B1064"/>
    <w:p w:rsidR="003B1064" w:rsidRDefault="003B1064" w:rsidP="003B1064"/>
    <w:sectPr w:rsidR="003B1064" w:rsidSect="00D9330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AD3" w:rsidRDefault="00ED6AD3" w:rsidP="00AD54B2">
      <w:pPr>
        <w:spacing w:after="0" w:line="240" w:lineRule="auto"/>
      </w:pPr>
      <w:r>
        <w:separator/>
      </w:r>
    </w:p>
  </w:endnote>
  <w:endnote w:type="continuationSeparator" w:id="0">
    <w:p w:rsidR="00ED6AD3" w:rsidRDefault="00ED6AD3" w:rsidP="00AD5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AD3" w:rsidRDefault="00ED6AD3" w:rsidP="00AD54B2">
      <w:pPr>
        <w:spacing w:after="0" w:line="240" w:lineRule="auto"/>
      </w:pPr>
      <w:r>
        <w:separator/>
      </w:r>
    </w:p>
  </w:footnote>
  <w:footnote w:type="continuationSeparator" w:id="0">
    <w:p w:rsidR="00ED6AD3" w:rsidRDefault="00ED6AD3" w:rsidP="00AD54B2">
      <w:pPr>
        <w:spacing w:after="0" w:line="240" w:lineRule="auto"/>
      </w:pPr>
      <w:r>
        <w:continuationSeparator/>
      </w:r>
    </w:p>
  </w:footnote>
  <w:footnote w:id="1">
    <w:p w:rsidR="00AD54B2" w:rsidRDefault="00AD54B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>
        <w:t>J.Kopiński</w:t>
      </w:r>
      <w:proofErr w:type="spellEnd"/>
      <w:r>
        <w:t xml:space="preserve">, A </w:t>
      </w:r>
      <w:proofErr w:type="spellStart"/>
      <w:r>
        <w:t>Tujaka</w:t>
      </w:r>
      <w:proofErr w:type="spellEnd"/>
      <w:r>
        <w:t xml:space="preserve">, </w:t>
      </w:r>
      <w:proofErr w:type="spellStart"/>
      <w:r>
        <w:t>Woda-środowisko-obszary</w:t>
      </w:r>
      <w:proofErr w:type="spellEnd"/>
      <w:r>
        <w:t xml:space="preserve"> wiejskie IMUZ Falenty 2009</w:t>
      </w:r>
    </w:p>
  </w:footnote>
  <w:footnote w:id="2">
    <w:p w:rsidR="00423E46" w:rsidRDefault="00423E46">
      <w:pPr>
        <w:pStyle w:val="Tekstprzypisudolnego"/>
      </w:pPr>
      <w:r>
        <w:rPr>
          <w:rStyle w:val="Odwoanieprzypisudolnego"/>
        </w:rPr>
        <w:footnoteRef/>
      </w:r>
      <w:r>
        <w:t xml:space="preserve"> Wioletta </w:t>
      </w:r>
      <w:proofErr w:type="spellStart"/>
      <w:r>
        <w:t>Wrzaszcz</w:t>
      </w:r>
      <w:proofErr w:type="spellEnd"/>
      <w:r>
        <w:t xml:space="preserve">  Bilans nawożenia oraz bilans substancji organicznej gospodarstw indywidualnych Polski. </w:t>
      </w:r>
      <w:proofErr w:type="spellStart"/>
      <w:r>
        <w:t>IERiGŻ</w:t>
      </w:r>
      <w:proofErr w:type="spellEnd"/>
      <w:r>
        <w:t xml:space="preserve"> „Z badań nad rolnictwem społecznie zrównoważonym 129,  Warszawa 2009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629C5"/>
    <w:multiLevelType w:val="hybridMultilevel"/>
    <w:tmpl w:val="FD0EBD4E"/>
    <w:lvl w:ilvl="0" w:tplc="DA98AF0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300"/>
    <w:rsid w:val="000A3549"/>
    <w:rsid w:val="00170605"/>
    <w:rsid w:val="003335D2"/>
    <w:rsid w:val="003B1064"/>
    <w:rsid w:val="00423E46"/>
    <w:rsid w:val="005A1F18"/>
    <w:rsid w:val="0081468C"/>
    <w:rsid w:val="008755F3"/>
    <w:rsid w:val="00A25D21"/>
    <w:rsid w:val="00AD54B2"/>
    <w:rsid w:val="00C71230"/>
    <w:rsid w:val="00D93300"/>
    <w:rsid w:val="00ED6AD3"/>
    <w:rsid w:val="00ED7800"/>
    <w:rsid w:val="00F03EA6"/>
    <w:rsid w:val="00F35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3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B1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06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5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54B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54B2"/>
    <w:rPr>
      <w:vertAlign w:val="superscript"/>
    </w:rPr>
  </w:style>
  <w:style w:type="paragraph" w:styleId="Akapitzlist">
    <w:name w:val="List Paragraph"/>
    <w:basedOn w:val="Normalny"/>
    <w:uiPriority w:val="34"/>
    <w:qFormat/>
    <w:rsid w:val="00F35C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Krysztoforski</dc:creator>
  <cp:lastModifiedBy>Marek Krysztoforski</cp:lastModifiedBy>
  <cp:revision>6</cp:revision>
  <dcterms:created xsi:type="dcterms:W3CDTF">2019-01-25T08:13:00Z</dcterms:created>
  <dcterms:modified xsi:type="dcterms:W3CDTF">2019-01-27T06:19:00Z</dcterms:modified>
</cp:coreProperties>
</file>